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214" w:rsidRDefault="00354214" w:rsidP="00354214">
      <w:pPr>
        <w:spacing w:beforeLines="50" w:before="156" w:line="380" w:lineRule="exact"/>
        <w:rPr>
          <w:rFonts w:ascii="微软雅黑" w:eastAsia="微软雅黑" w:hAnsi="微软雅黑" w:hint="eastAsia"/>
          <w:sz w:val="22"/>
        </w:rPr>
      </w:pPr>
      <w:r w:rsidRPr="00354214">
        <w:rPr>
          <w:rFonts w:ascii="微软雅黑" w:eastAsia="微软雅黑" w:hAnsi="微软雅黑" w:hint="eastAsia"/>
          <w:sz w:val="22"/>
        </w:rPr>
        <w:t>一次性使用血液透析滤过器及配套管路</w:t>
      </w:r>
      <w:r>
        <w:rPr>
          <w:rFonts w:ascii="微软雅黑" w:eastAsia="微软雅黑" w:hAnsi="微软雅黑" w:hint="eastAsia"/>
          <w:sz w:val="22"/>
        </w:rPr>
        <w:t xml:space="preserve"> 百希瑞</w:t>
      </w:r>
      <w:bookmarkStart w:id="0" w:name="_GoBack"/>
      <w:bookmarkEnd w:id="0"/>
      <w:proofErr w:type="spellStart"/>
      <w:r w:rsidRPr="00354214">
        <w:rPr>
          <w:rFonts w:ascii="微软雅黑" w:eastAsia="微软雅黑" w:hAnsi="微软雅黑"/>
          <w:sz w:val="22"/>
        </w:rPr>
        <w:t>oXiris</w:t>
      </w:r>
      <w:proofErr w:type="spellEnd"/>
    </w:p>
    <w:p w:rsidR="00354214" w:rsidRDefault="00354214"/>
    <w:p w:rsidR="00C51E56" w:rsidRDefault="00354214">
      <w:r>
        <w:rPr>
          <w:noProof/>
        </w:rPr>
        <w:drawing>
          <wp:inline distT="0" distB="0" distL="0" distR="0">
            <wp:extent cx="4419600" cy="3813340"/>
            <wp:effectExtent l="0" t="0" r="0" b="0"/>
            <wp:docPr id="1" name="图片 1" descr="C:\Users\yuany16\AppData\Local\Microsoft\Windows\Temporary Internet Files\Content.Word\oxiris_抠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any16\AppData\Local\Microsoft\Windows\Temporary Internet Files\Content.Word\oxiris_抠底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401" cy="381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214" w:rsidRDefault="00354214" w:rsidP="00354214">
      <w:pPr>
        <w:spacing w:beforeLines="50" w:before="156" w:line="380" w:lineRule="exact"/>
        <w:ind w:firstLine="594"/>
        <w:rPr>
          <w:rFonts w:ascii="微软雅黑" w:eastAsia="微软雅黑" w:hAnsi="微软雅黑"/>
          <w:sz w:val="22"/>
        </w:rPr>
      </w:pPr>
      <w:proofErr w:type="spellStart"/>
      <w:r>
        <w:rPr>
          <w:rFonts w:ascii="微软雅黑" w:eastAsia="微软雅黑" w:hAnsi="微软雅黑" w:hint="eastAsia"/>
          <w:sz w:val="22"/>
        </w:rPr>
        <w:t>oXiris</w:t>
      </w:r>
      <w:proofErr w:type="spellEnd"/>
      <w:r>
        <w:rPr>
          <w:rFonts w:ascii="微软雅黑" w:eastAsia="微软雅黑" w:hAnsi="微软雅黑" w:hint="eastAsia"/>
          <w:sz w:val="22"/>
        </w:rPr>
        <w:t>配套是</w:t>
      </w:r>
      <w:proofErr w:type="gramStart"/>
      <w:r>
        <w:rPr>
          <w:rFonts w:ascii="微软雅黑" w:eastAsia="微软雅黑" w:hAnsi="微软雅黑" w:hint="eastAsia"/>
          <w:sz w:val="22"/>
        </w:rPr>
        <w:t>由百特生产</w:t>
      </w:r>
      <w:proofErr w:type="gramEnd"/>
      <w:r>
        <w:rPr>
          <w:rFonts w:ascii="微软雅黑" w:eastAsia="微软雅黑" w:hAnsi="微软雅黑" w:hint="eastAsia"/>
          <w:sz w:val="22"/>
        </w:rPr>
        <w:t>的新一代针对</w:t>
      </w:r>
      <w:proofErr w:type="gramStart"/>
      <w:r>
        <w:rPr>
          <w:rFonts w:ascii="微软雅黑" w:eastAsia="微软雅黑" w:hAnsi="微软雅黑" w:hint="eastAsia"/>
          <w:sz w:val="22"/>
        </w:rPr>
        <w:t>脓</w:t>
      </w:r>
      <w:proofErr w:type="gramEnd"/>
      <w:r>
        <w:rPr>
          <w:rFonts w:ascii="微软雅黑" w:eastAsia="微软雅黑" w:hAnsi="微软雅黑" w:hint="eastAsia"/>
          <w:sz w:val="22"/>
        </w:rPr>
        <w:t>毒性急性肾损伤患者的一次性使用CRRT配套耗材，配合</w:t>
      </w:r>
      <w:proofErr w:type="spellStart"/>
      <w:r>
        <w:rPr>
          <w:rFonts w:ascii="微软雅黑" w:eastAsia="微软雅黑" w:hAnsi="微软雅黑" w:hint="eastAsia"/>
          <w:sz w:val="22"/>
        </w:rPr>
        <w:t>Prismaflex</w:t>
      </w:r>
      <w:proofErr w:type="spellEnd"/>
      <w:r>
        <w:rPr>
          <w:rFonts w:ascii="微软雅黑" w:eastAsia="微软雅黑" w:hAnsi="微软雅黑" w:hint="eastAsia"/>
          <w:sz w:val="22"/>
        </w:rPr>
        <w:t xml:space="preserve"> CRRT机器使用。</w:t>
      </w:r>
    </w:p>
    <w:p w:rsidR="00354214" w:rsidRDefault="00354214" w:rsidP="00354214">
      <w:pPr>
        <w:spacing w:beforeLines="50" w:before="156" w:line="380" w:lineRule="exact"/>
        <w:ind w:firstLine="594"/>
        <w:rPr>
          <w:rFonts w:ascii="微软雅黑" w:eastAsia="微软雅黑" w:hAnsi="微软雅黑" w:hint="eastAsia"/>
          <w:sz w:val="22"/>
        </w:rPr>
      </w:pPr>
      <w:proofErr w:type="spellStart"/>
      <w:r>
        <w:rPr>
          <w:rFonts w:ascii="微软雅黑" w:eastAsia="微软雅黑" w:hAnsi="微软雅黑" w:hint="eastAsia"/>
          <w:sz w:val="22"/>
        </w:rPr>
        <w:t>oXiris</w:t>
      </w:r>
      <w:proofErr w:type="spellEnd"/>
      <w:r>
        <w:rPr>
          <w:rFonts w:ascii="微软雅黑" w:eastAsia="微软雅黑" w:hAnsi="微软雅黑" w:hint="eastAsia"/>
          <w:sz w:val="22"/>
        </w:rPr>
        <w:t>膜材表明经过特殊处理，表面更光滑，可有效吸附内毒素，而后者可以诱发脓毒症，并引起炎症级联反应</w:t>
      </w:r>
      <w:r>
        <w:rPr>
          <w:rStyle w:val="a5"/>
          <w:rFonts w:ascii="微软雅黑" w:eastAsia="微软雅黑" w:hAnsi="微软雅黑" w:hint="eastAsia"/>
          <w:sz w:val="22"/>
        </w:rPr>
        <w:footnoteReference w:customMarkFollows="1" w:id="1"/>
        <w:t>[1]</w:t>
      </w:r>
      <w:r>
        <w:rPr>
          <w:rFonts w:ascii="微软雅黑" w:eastAsia="微软雅黑" w:hAnsi="微软雅黑" w:hint="eastAsia"/>
          <w:sz w:val="22"/>
        </w:rPr>
        <w:t>。</w:t>
      </w:r>
      <w:proofErr w:type="spellStart"/>
      <w:r>
        <w:rPr>
          <w:rFonts w:ascii="微软雅黑" w:eastAsia="微软雅黑" w:hAnsi="微软雅黑" w:hint="eastAsia"/>
          <w:sz w:val="22"/>
        </w:rPr>
        <w:t>oXiris</w:t>
      </w:r>
      <w:proofErr w:type="spellEnd"/>
      <w:r>
        <w:rPr>
          <w:rFonts w:ascii="微软雅黑" w:eastAsia="微软雅黑" w:hAnsi="微软雅黑" w:hint="eastAsia"/>
          <w:sz w:val="22"/>
        </w:rPr>
        <w:t>通过对于内毒素的吸附</w:t>
      </w:r>
      <w:r>
        <w:rPr>
          <w:rStyle w:val="a5"/>
          <w:rFonts w:ascii="微软雅黑" w:eastAsia="微软雅黑" w:hAnsi="微软雅黑" w:hint="eastAsia"/>
          <w:sz w:val="22"/>
        </w:rPr>
        <w:footnoteReference w:customMarkFollows="1" w:id="2"/>
        <w:t>[2]</w:t>
      </w:r>
      <w:r>
        <w:rPr>
          <w:rFonts w:ascii="微软雅黑" w:eastAsia="微软雅黑" w:hAnsi="微软雅黑" w:hint="eastAsia"/>
          <w:sz w:val="22"/>
        </w:rPr>
        <w:t>，有效缓解脓毒症AKI患者的症状。</w:t>
      </w:r>
    </w:p>
    <w:p w:rsidR="00354214" w:rsidRDefault="00354214" w:rsidP="00354214">
      <w:pPr>
        <w:spacing w:beforeLines="50" w:before="156" w:line="380" w:lineRule="exact"/>
        <w:ind w:firstLine="594"/>
        <w:rPr>
          <w:rFonts w:ascii="微软雅黑" w:eastAsia="微软雅黑" w:hAnsi="微软雅黑" w:hint="eastAsia"/>
          <w:sz w:val="22"/>
        </w:rPr>
      </w:pPr>
      <w:proofErr w:type="spellStart"/>
      <w:r>
        <w:rPr>
          <w:rFonts w:ascii="微软雅黑" w:eastAsia="微软雅黑" w:hAnsi="微软雅黑" w:hint="eastAsia"/>
          <w:sz w:val="22"/>
        </w:rPr>
        <w:t>oXiris</w:t>
      </w:r>
      <w:proofErr w:type="spellEnd"/>
      <w:r>
        <w:rPr>
          <w:rFonts w:ascii="微软雅黑" w:eastAsia="微软雅黑" w:hAnsi="微软雅黑" w:hint="eastAsia"/>
          <w:sz w:val="22"/>
        </w:rPr>
        <w:t>配套耗材是一种预嫁接肝素膜材，耗材自带抗凝，大大提高了配套的生物相容性</w:t>
      </w:r>
      <w:r>
        <w:rPr>
          <w:rStyle w:val="a5"/>
          <w:rFonts w:ascii="微软雅黑" w:eastAsia="微软雅黑" w:hAnsi="微软雅黑" w:hint="eastAsia"/>
          <w:sz w:val="22"/>
        </w:rPr>
        <w:footnoteReference w:customMarkFollows="1" w:id="3"/>
        <w:t>[3]</w:t>
      </w:r>
      <w:r>
        <w:rPr>
          <w:rFonts w:ascii="微软雅黑" w:eastAsia="微软雅黑" w:hAnsi="微软雅黑" w:hint="eastAsia"/>
          <w:sz w:val="22"/>
        </w:rPr>
        <w:t>及抗凝效果。并在肝素</w:t>
      </w:r>
      <w:proofErr w:type="gramStart"/>
      <w:r>
        <w:rPr>
          <w:rFonts w:ascii="微软雅黑" w:eastAsia="微软雅黑" w:hAnsi="微软雅黑" w:hint="eastAsia"/>
          <w:sz w:val="22"/>
        </w:rPr>
        <w:t>生理盐水预冲时</w:t>
      </w:r>
      <w:proofErr w:type="gramEnd"/>
      <w:r>
        <w:rPr>
          <w:rFonts w:ascii="微软雅黑" w:eastAsia="微软雅黑" w:hAnsi="微软雅黑" w:hint="eastAsia"/>
          <w:sz w:val="22"/>
        </w:rPr>
        <w:t>，仍可继续吸附肝素，进一步</w:t>
      </w:r>
      <w:proofErr w:type="gramStart"/>
      <w:r>
        <w:rPr>
          <w:rFonts w:ascii="微软雅黑" w:eastAsia="微软雅黑" w:hAnsi="微软雅黑" w:hint="eastAsia"/>
          <w:sz w:val="22"/>
        </w:rPr>
        <w:t>增加其膜表面</w:t>
      </w:r>
      <w:proofErr w:type="gramEnd"/>
      <w:r>
        <w:rPr>
          <w:rFonts w:ascii="微软雅黑" w:eastAsia="微软雅黑" w:hAnsi="微软雅黑" w:hint="eastAsia"/>
          <w:sz w:val="22"/>
        </w:rPr>
        <w:t>肝素浓度。有效减少抗凝剂的使用，并不增加出血风险，使用枸橼酸抗凝的患者也可安全使用。抗凝可以延缓滤器的堵塞和凝血，从而在延长过滤器滤器寿命方面发挥重要作用</w:t>
      </w:r>
      <w:r>
        <w:rPr>
          <w:rStyle w:val="a5"/>
          <w:rFonts w:ascii="微软雅黑" w:eastAsia="微软雅黑" w:hAnsi="微软雅黑" w:hint="eastAsia"/>
          <w:sz w:val="22"/>
        </w:rPr>
        <w:footnoteReference w:customMarkFollows="1" w:id="4"/>
        <w:t>[4]</w:t>
      </w:r>
      <w:r>
        <w:rPr>
          <w:rFonts w:ascii="微软雅黑" w:eastAsia="微软雅黑" w:hAnsi="微软雅黑" w:hint="eastAsia"/>
          <w:sz w:val="22"/>
        </w:rPr>
        <w:t>。</w:t>
      </w:r>
    </w:p>
    <w:p w:rsidR="00354214" w:rsidRDefault="00354214" w:rsidP="00354214">
      <w:pPr>
        <w:spacing w:beforeLines="50" w:before="156" w:line="380" w:lineRule="exact"/>
        <w:ind w:firstLine="594"/>
        <w:rPr>
          <w:rFonts w:ascii="微软雅黑" w:eastAsia="微软雅黑" w:hAnsi="微软雅黑" w:hint="eastAsia"/>
          <w:sz w:val="22"/>
        </w:rPr>
      </w:pPr>
      <w:proofErr w:type="spellStart"/>
      <w:r>
        <w:rPr>
          <w:rFonts w:ascii="微软雅黑" w:eastAsia="微软雅黑" w:hAnsi="微软雅黑" w:hint="eastAsia"/>
          <w:sz w:val="22"/>
        </w:rPr>
        <w:t>oXiris</w:t>
      </w:r>
      <w:proofErr w:type="spellEnd"/>
      <w:r>
        <w:rPr>
          <w:rFonts w:ascii="微软雅黑" w:eastAsia="微软雅黑" w:hAnsi="微软雅黑" w:hint="eastAsia"/>
          <w:sz w:val="22"/>
        </w:rPr>
        <w:t>配套耗材创新的三层膜结构空心纤维，</w:t>
      </w:r>
      <w:proofErr w:type="gramStart"/>
      <w:r>
        <w:rPr>
          <w:rFonts w:ascii="微软雅黑" w:eastAsia="微软雅黑" w:hAnsi="微软雅黑" w:hint="eastAsia"/>
          <w:sz w:val="22"/>
        </w:rPr>
        <w:t>主膜加膜材</w:t>
      </w:r>
      <w:proofErr w:type="gramEnd"/>
      <w:r>
        <w:rPr>
          <w:rFonts w:ascii="微软雅黑" w:eastAsia="微软雅黑" w:hAnsi="微软雅黑" w:hint="eastAsia"/>
          <w:sz w:val="22"/>
        </w:rPr>
        <w:t>表面处理，以及肝素预</w:t>
      </w:r>
      <w:r>
        <w:rPr>
          <w:rFonts w:ascii="微软雅黑" w:eastAsia="微软雅黑" w:hAnsi="微软雅黑" w:hint="eastAsia"/>
          <w:sz w:val="22"/>
        </w:rPr>
        <w:lastRenderedPageBreak/>
        <w:t>嫁接形式，还可以有效改善生存率</w:t>
      </w:r>
      <w:r>
        <w:rPr>
          <w:rStyle w:val="a5"/>
          <w:rFonts w:ascii="微软雅黑" w:eastAsia="微软雅黑" w:hAnsi="微软雅黑" w:hint="eastAsia"/>
          <w:sz w:val="22"/>
        </w:rPr>
        <w:footnoteReference w:customMarkFollows="1" w:id="5"/>
        <w:t>[5]</w:t>
      </w:r>
      <w:r>
        <w:rPr>
          <w:rFonts w:ascii="微软雅黑" w:eastAsia="微软雅黑" w:hAnsi="微软雅黑" w:hint="eastAsia"/>
          <w:sz w:val="22"/>
        </w:rPr>
        <w:t>。</w:t>
      </w:r>
    </w:p>
    <w:p w:rsidR="00354214" w:rsidRDefault="00354214" w:rsidP="00354214">
      <w:pPr>
        <w:spacing w:beforeLines="50" w:before="156" w:line="380" w:lineRule="exact"/>
        <w:ind w:firstLine="594"/>
        <w:rPr>
          <w:rFonts w:ascii="微软雅黑" w:eastAsia="微软雅黑" w:hAnsi="微软雅黑" w:hint="eastAsia"/>
          <w:sz w:val="22"/>
        </w:rPr>
      </w:pPr>
      <w:proofErr w:type="spellStart"/>
      <w:r>
        <w:rPr>
          <w:rFonts w:ascii="微软雅黑" w:eastAsia="微软雅黑" w:hAnsi="微软雅黑" w:hint="eastAsia"/>
          <w:sz w:val="22"/>
        </w:rPr>
        <w:t>oXiris</w:t>
      </w:r>
      <w:proofErr w:type="spellEnd"/>
      <w:r>
        <w:rPr>
          <w:rFonts w:ascii="微软雅黑" w:eastAsia="微软雅黑" w:hAnsi="微软雅黑" w:hint="eastAsia"/>
          <w:sz w:val="22"/>
        </w:rPr>
        <w:t>配套含过滤器一支，一条血液输入管（红条）、一条 回血管路（蓝条）、一条透析液输入管（绿条）、一条废液输出管（黄条）、 一条置换液管路（紫条）、一条血泵前管路（白条）、一条抗凝血剂输入管路及废液收集袋，所有管路颜色区分、预先连接，避免连接错误及感染风险。</w:t>
      </w:r>
    </w:p>
    <w:p w:rsidR="00354214" w:rsidRDefault="00354214" w:rsidP="00354214">
      <w:pPr>
        <w:spacing w:beforeLines="50" w:before="156" w:line="380" w:lineRule="exact"/>
        <w:ind w:firstLine="594"/>
        <w:rPr>
          <w:rFonts w:ascii="微软雅黑" w:eastAsia="微软雅黑" w:hAnsi="微软雅黑" w:hint="eastAsia"/>
          <w:sz w:val="22"/>
        </w:rPr>
      </w:pPr>
      <w:r>
        <w:rPr>
          <w:rFonts w:ascii="微软雅黑" w:eastAsia="微软雅黑" w:hAnsi="微软雅黑" w:hint="eastAsia"/>
          <w:sz w:val="22"/>
        </w:rPr>
        <w:t>一套耗材可以完成所有治疗，包括CVVH、CVVHD、CVVHDF、SCUF，更改治疗模式无需额外订购管路。</w:t>
      </w:r>
    </w:p>
    <w:p w:rsidR="00354214" w:rsidRDefault="00354214" w:rsidP="00354214">
      <w:pPr>
        <w:spacing w:beforeLines="50" w:before="156" w:line="380" w:lineRule="exact"/>
        <w:ind w:firstLine="594"/>
        <w:rPr>
          <w:rFonts w:ascii="微软雅黑" w:eastAsia="微软雅黑" w:hAnsi="微软雅黑" w:hint="eastAsia"/>
          <w:sz w:val="22"/>
        </w:rPr>
      </w:pPr>
      <w:proofErr w:type="spellStart"/>
      <w:r>
        <w:rPr>
          <w:rFonts w:ascii="微软雅黑" w:eastAsia="微软雅黑" w:hAnsi="微软雅黑" w:hint="eastAsia"/>
          <w:sz w:val="22"/>
        </w:rPr>
        <w:t>oXiris</w:t>
      </w:r>
      <w:proofErr w:type="spellEnd"/>
      <w:r>
        <w:rPr>
          <w:rFonts w:ascii="微软雅黑" w:eastAsia="微软雅黑" w:hAnsi="微软雅黑" w:hint="eastAsia"/>
          <w:sz w:val="22"/>
        </w:rPr>
        <w:t>配套管路预连接，体外循环量小，抗凝效果更好。上机方便迅速，适合危重病人紧急抢救。</w:t>
      </w:r>
    </w:p>
    <w:p w:rsidR="00354214" w:rsidRPr="00354214" w:rsidRDefault="00354214">
      <w:pPr>
        <w:rPr>
          <w:rFonts w:hint="eastAsia"/>
        </w:rPr>
      </w:pPr>
    </w:p>
    <w:sectPr w:rsidR="00354214" w:rsidRPr="003542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23D2" w:rsidRDefault="00CC23D2" w:rsidP="00354214">
      <w:r>
        <w:separator/>
      </w:r>
    </w:p>
  </w:endnote>
  <w:endnote w:type="continuationSeparator" w:id="0">
    <w:p w:rsidR="00CC23D2" w:rsidRDefault="00CC23D2" w:rsidP="003542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23D2" w:rsidRDefault="00CC23D2" w:rsidP="00354214">
      <w:r>
        <w:separator/>
      </w:r>
    </w:p>
  </w:footnote>
  <w:footnote w:type="continuationSeparator" w:id="0">
    <w:p w:rsidR="00CC23D2" w:rsidRDefault="00CC23D2" w:rsidP="00354214">
      <w:r>
        <w:continuationSeparator/>
      </w:r>
    </w:p>
  </w:footnote>
  <w:footnote w:id="1">
    <w:p w:rsidR="00354214" w:rsidRDefault="00354214" w:rsidP="00354214">
      <w:pPr>
        <w:pStyle w:val="a3"/>
        <w:rPr>
          <w:rFonts w:hint="eastAsia"/>
        </w:rPr>
      </w:pPr>
      <w:r>
        <w:rPr>
          <w:rStyle w:val="a5"/>
          <w:rFonts w:hint="eastAsia"/>
        </w:rPr>
        <w:t>[1]</w:t>
      </w:r>
      <w:r>
        <w:rPr>
          <w:rFonts w:hint="eastAsia"/>
        </w:rPr>
        <w:t xml:space="preserve"> Diagram adapted from Lilly, </w:t>
      </w:r>
      <w:proofErr w:type="spellStart"/>
      <w:r>
        <w:rPr>
          <w:rFonts w:hint="eastAsia"/>
        </w:rPr>
        <w:t>Xigris</w:t>
      </w:r>
      <w:proofErr w:type="spellEnd"/>
      <w:r>
        <w:rPr>
          <w:rFonts w:hint="eastAsia"/>
        </w:rPr>
        <w:t xml:space="preserve"> presentation, 2002</w:t>
      </w:r>
    </w:p>
  </w:footnote>
  <w:footnote w:id="2">
    <w:p w:rsidR="00354214" w:rsidRDefault="00354214" w:rsidP="00354214">
      <w:pPr>
        <w:pStyle w:val="a3"/>
        <w:rPr>
          <w:rFonts w:hint="eastAsia"/>
        </w:rPr>
      </w:pPr>
      <w:r>
        <w:rPr>
          <w:rStyle w:val="a5"/>
          <w:rFonts w:hint="eastAsia"/>
        </w:rPr>
        <w:t>[2]</w:t>
      </w:r>
      <w:r>
        <w:rPr>
          <w:rFonts w:hint="eastAsia"/>
        </w:rPr>
        <w:t xml:space="preserve"> Shum </w:t>
      </w:r>
      <w:proofErr w:type="spellStart"/>
      <w:r>
        <w:rPr>
          <w:rFonts w:hint="eastAsia"/>
        </w:rPr>
        <w:t>HP,Chan</w:t>
      </w:r>
      <w:proofErr w:type="spellEnd"/>
      <w:r>
        <w:rPr>
          <w:rFonts w:hint="eastAsia"/>
        </w:rPr>
        <w:t xml:space="preserve"> KC, Kwan MC, Yan WW, Application of endotoxin and cytokine adsorption </w:t>
      </w:r>
      <w:proofErr w:type="spellStart"/>
      <w:r>
        <w:rPr>
          <w:rFonts w:hint="eastAsia"/>
        </w:rPr>
        <w:t>haemofilter</w:t>
      </w:r>
      <w:proofErr w:type="spellEnd"/>
      <w:r>
        <w:rPr>
          <w:rFonts w:hint="eastAsia"/>
        </w:rPr>
        <w:t xml:space="preserve"> in septic acute kidney injury due to Gram-negative bacterial infection, Hong Kong Med J. 2013</w:t>
      </w:r>
    </w:p>
  </w:footnote>
  <w:footnote w:id="3">
    <w:p w:rsidR="00354214" w:rsidRDefault="00354214" w:rsidP="00354214">
      <w:pPr>
        <w:pStyle w:val="a3"/>
        <w:rPr>
          <w:rFonts w:hint="eastAsia"/>
        </w:rPr>
      </w:pPr>
      <w:r>
        <w:rPr>
          <w:rStyle w:val="a5"/>
          <w:rFonts w:hint="eastAsia"/>
        </w:rPr>
        <w:t>[3]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O.Martin</w:t>
      </w:r>
      <w:proofErr w:type="spellEnd"/>
      <w:r>
        <w:rPr>
          <w:rFonts w:hint="eastAsia"/>
        </w:rPr>
        <w:t xml:space="preserve">, </w:t>
      </w:r>
      <w:proofErr w:type="spellStart"/>
      <w:r>
        <w:rPr>
          <w:rFonts w:hint="eastAsia"/>
        </w:rPr>
        <w:t>B.Allaouchiche</w:t>
      </w:r>
      <w:proofErr w:type="spellEnd"/>
      <w:r>
        <w:rPr>
          <w:rFonts w:hint="eastAsia"/>
        </w:rPr>
        <w:t xml:space="preserve">, </w:t>
      </w:r>
      <w:proofErr w:type="spellStart"/>
      <w:r>
        <w:rPr>
          <w:rFonts w:hint="eastAsia"/>
        </w:rPr>
        <w:t>G.Capelier</w:t>
      </w:r>
      <w:proofErr w:type="spellEnd"/>
      <w:r>
        <w:rPr>
          <w:rFonts w:hint="eastAsia"/>
        </w:rPr>
        <w:t xml:space="preserve">, </w:t>
      </w:r>
      <w:proofErr w:type="spellStart"/>
      <w:r>
        <w:rPr>
          <w:rFonts w:hint="eastAsia"/>
        </w:rPr>
        <w:t>C.Patry</w:t>
      </w:r>
      <w:proofErr w:type="spellEnd"/>
      <w:r>
        <w:rPr>
          <w:rFonts w:hint="eastAsia"/>
        </w:rPr>
        <w:t xml:space="preserve">. </w:t>
      </w:r>
      <w:proofErr w:type="spellStart"/>
      <w:r>
        <w:rPr>
          <w:rFonts w:hint="eastAsia"/>
        </w:rPr>
        <w:t>Une</w:t>
      </w:r>
      <w:proofErr w:type="spellEnd"/>
      <w:r>
        <w:rPr>
          <w:rFonts w:hint="eastAsia"/>
        </w:rPr>
        <w:t xml:space="preserve"> nouvelle membrane </w:t>
      </w:r>
      <w:proofErr w:type="spellStart"/>
      <w:r>
        <w:rPr>
          <w:rFonts w:hint="eastAsia"/>
        </w:rPr>
        <w:t>pr</w:t>
      </w:r>
      <w:proofErr w:type="spellEnd"/>
      <w:r>
        <w:rPr>
          <w:rFonts w:hint="eastAsia"/>
        </w:rPr>
        <w:t>é-hé</w:t>
      </w:r>
      <w:proofErr w:type="spellStart"/>
      <w:r>
        <w:rPr>
          <w:rFonts w:hint="eastAsia"/>
        </w:rPr>
        <w:t>parin</w:t>
      </w:r>
      <w:proofErr w:type="spellEnd"/>
      <w:r>
        <w:rPr>
          <w:rFonts w:hint="eastAsia"/>
        </w:rPr>
        <w:t>ée pour hé</w:t>
      </w:r>
      <w:proofErr w:type="spellStart"/>
      <w:r>
        <w:rPr>
          <w:rFonts w:hint="eastAsia"/>
        </w:rPr>
        <w:t>mofiltration</w:t>
      </w:r>
      <w:proofErr w:type="spellEnd"/>
      <w:r>
        <w:rPr>
          <w:rFonts w:hint="eastAsia"/>
        </w:rPr>
        <w:t xml:space="preserve"> continue </w:t>
      </w:r>
      <w:proofErr w:type="spellStart"/>
      <w:r>
        <w:rPr>
          <w:rFonts w:hint="eastAsia"/>
        </w:rPr>
        <w:t>en</w:t>
      </w:r>
      <w:proofErr w:type="spellEnd"/>
      <w:r>
        <w:rPr>
          <w:rFonts w:hint="eastAsia"/>
        </w:rPr>
        <w:t xml:space="preserve"> réanimation – Journal de la </w:t>
      </w:r>
      <w:proofErr w:type="spellStart"/>
      <w:r>
        <w:rPr>
          <w:rFonts w:hint="eastAsia"/>
        </w:rPr>
        <w:t>Soci</w:t>
      </w:r>
      <w:proofErr w:type="spellEnd"/>
      <w:r>
        <w:rPr>
          <w:rFonts w:hint="eastAsia"/>
        </w:rPr>
        <w:t xml:space="preserve">été de réanimation de langue </w:t>
      </w:r>
      <w:proofErr w:type="spellStart"/>
      <w:r>
        <w:rPr>
          <w:rFonts w:hint="eastAsia"/>
        </w:rPr>
        <w:t>francise</w:t>
      </w:r>
      <w:proofErr w:type="spellEnd"/>
      <w:r>
        <w:rPr>
          <w:rFonts w:hint="eastAsia"/>
        </w:rPr>
        <w:t>, Jan 2009 ; Vol.18 – Suppl.1</w:t>
      </w:r>
    </w:p>
  </w:footnote>
  <w:footnote w:id="4">
    <w:p w:rsidR="00354214" w:rsidRDefault="00354214" w:rsidP="00354214">
      <w:pPr>
        <w:pStyle w:val="a3"/>
        <w:rPr>
          <w:rFonts w:hint="eastAsia"/>
        </w:rPr>
      </w:pPr>
      <w:r>
        <w:rPr>
          <w:rStyle w:val="a5"/>
          <w:rFonts w:hint="eastAsia"/>
        </w:rPr>
        <w:t>[4]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Prismaflex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oXiris</w:t>
      </w:r>
      <w:proofErr w:type="spellEnd"/>
      <w:r>
        <w:rPr>
          <w:rFonts w:hint="eastAsia"/>
        </w:rPr>
        <w:t>配套耗材产品说明书p57</w:t>
      </w:r>
    </w:p>
  </w:footnote>
  <w:footnote w:id="5">
    <w:p w:rsidR="00354214" w:rsidRDefault="00354214" w:rsidP="00354214">
      <w:pPr>
        <w:pStyle w:val="a3"/>
        <w:rPr>
          <w:rFonts w:hint="eastAsia"/>
        </w:rPr>
      </w:pPr>
      <w:r>
        <w:rPr>
          <w:rStyle w:val="a5"/>
          <w:rFonts w:hint="eastAsia"/>
        </w:rPr>
        <w:t>[5]</w:t>
      </w:r>
      <w:r>
        <w:rPr>
          <w:rFonts w:hint="eastAsia"/>
        </w:rPr>
        <w:t xml:space="preserve"> C</w:t>
      </w:r>
      <w:r>
        <w:rPr>
          <w:rFonts w:hint="eastAsia"/>
        </w:rPr>
        <w:t xml:space="preserve">éline </w:t>
      </w:r>
      <w:proofErr w:type="spellStart"/>
      <w:r>
        <w:rPr>
          <w:rFonts w:hint="eastAsia"/>
        </w:rPr>
        <w:t>Monard</w:t>
      </w:r>
      <w:proofErr w:type="spellEnd"/>
      <w:r>
        <w:rPr>
          <w:rFonts w:hint="eastAsia"/>
        </w:rPr>
        <w:t xml:space="preserve">, and Thomas </w:t>
      </w:r>
      <w:proofErr w:type="spellStart"/>
      <w:r>
        <w:rPr>
          <w:rFonts w:hint="eastAsia"/>
        </w:rPr>
        <w:t>Rimmel</w:t>
      </w:r>
      <w:proofErr w:type="spellEnd"/>
      <w:r>
        <w:rPr>
          <w:rFonts w:hint="eastAsia"/>
        </w:rPr>
        <w:t>é, accepted for Publication in SFAR2013 – Comparison of two extracorporeal blood purification techniques in a rat model of septic shock, SFAR, 2013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214"/>
    <w:rsid w:val="00354214"/>
    <w:rsid w:val="00C51E56"/>
    <w:rsid w:val="00CC2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2CB2F4"/>
  <w15:chartTrackingRefBased/>
  <w15:docId w15:val="{D71F1D07-009C-422E-AEB3-9F18539C2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354214"/>
    <w:pPr>
      <w:widowControl/>
      <w:snapToGrid w:val="0"/>
      <w:jc w:val="left"/>
    </w:pPr>
    <w:rPr>
      <w:rFonts w:ascii="等线" w:eastAsia="等线" w:hAnsi="等线" w:cs="宋体"/>
      <w:kern w:val="0"/>
      <w:sz w:val="18"/>
      <w:szCs w:val="18"/>
    </w:rPr>
  </w:style>
  <w:style w:type="character" w:customStyle="1" w:styleId="a4">
    <w:name w:val="脚注文本 字符"/>
    <w:basedOn w:val="a0"/>
    <w:link w:val="a3"/>
    <w:uiPriority w:val="99"/>
    <w:semiHidden/>
    <w:rsid w:val="00354214"/>
    <w:rPr>
      <w:rFonts w:ascii="等线" w:eastAsia="等线" w:hAnsi="等线" w:cs="宋体"/>
      <w:kern w:val="0"/>
      <w:sz w:val="18"/>
      <w:szCs w:val="18"/>
    </w:rPr>
  </w:style>
  <w:style w:type="character" w:styleId="a5">
    <w:name w:val="footnote reference"/>
    <w:basedOn w:val="a0"/>
    <w:uiPriority w:val="99"/>
    <w:semiHidden/>
    <w:unhideWhenUsed/>
    <w:rsid w:val="0035421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30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96</Words>
  <Characters>551</Characters>
  <Application>Microsoft Office Word</Application>
  <DocSecurity>0</DocSecurity>
  <Lines>4</Lines>
  <Paragraphs>1</Paragraphs>
  <ScaleCrop>false</ScaleCrop>
  <Company>Baxter Healthcare</Company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Yuan, Jane</dc:creator>
  <cp:keywords/>
  <dc:description/>
  <cp:lastModifiedBy>Yuan, Jane</cp:lastModifiedBy>
  <cp:revision>1</cp:revision>
  <dcterms:created xsi:type="dcterms:W3CDTF">2019-07-01T08:58:00Z</dcterms:created>
  <dcterms:modified xsi:type="dcterms:W3CDTF">2019-07-01T09:00:00Z</dcterms:modified>
</cp:coreProperties>
</file>