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0" w:rsidRDefault="00142697">
      <w:r>
        <w:rPr>
          <w:noProof/>
        </w:rPr>
        <w:drawing>
          <wp:inline distT="0" distB="0" distL="0" distR="0">
            <wp:extent cx="4743450" cy="5039273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甘露醇产品图片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383" cy="50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97" w:rsidRDefault="00142697">
      <w:pPr>
        <w:rPr>
          <w:rFonts w:ascii="黑体" w:eastAsia="黑体" w:hAnsi="黑体"/>
          <w:color w:val="181818"/>
          <w:sz w:val="20"/>
          <w:szCs w:val="20"/>
          <w:lang w:val="en"/>
        </w:rPr>
      </w:pPr>
      <w:r>
        <w:rPr>
          <w:rFonts w:ascii="黑体" w:eastAsia="黑体" w:hAnsi="黑体" w:hint="eastAsia"/>
          <w:color w:val="181818"/>
          <w:sz w:val="20"/>
          <w:szCs w:val="20"/>
          <w:lang w:val="en"/>
        </w:rPr>
        <w:t>甘露醇注射液</w:t>
      </w:r>
    </w:p>
    <w:p w:rsidR="00142697" w:rsidRDefault="00142697">
      <w:pPr>
        <w:rPr>
          <w:rFonts w:ascii="黑体" w:eastAsia="黑体" w:hAnsi="黑体"/>
          <w:color w:val="181818"/>
          <w:sz w:val="20"/>
          <w:szCs w:val="20"/>
          <w:lang w:val="en"/>
        </w:rPr>
      </w:pPr>
    </w:p>
    <w:p w:rsidR="00142697" w:rsidRDefault="00142697">
      <w:pPr>
        <w:rPr>
          <w:rFonts w:ascii="黑体" w:eastAsia="黑体" w:hAnsi="黑体"/>
          <w:color w:val="181818"/>
          <w:sz w:val="20"/>
          <w:szCs w:val="20"/>
          <w:lang w:val="en"/>
        </w:rPr>
      </w:pPr>
      <w:r>
        <w:rPr>
          <w:rFonts w:ascii="黑体" w:eastAsia="黑体" w:hAnsi="黑体" w:hint="eastAsia"/>
          <w:color w:val="181818"/>
          <w:sz w:val="20"/>
          <w:szCs w:val="20"/>
          <w:lang w:val="en"/>
        </w:rPr>
        <w:t>成份：本品主要成份及其化学名称:D-甘露糖醇</w:t>
      </w:r>
    </w:p>
    <w:p w:rsidR="00142697" w:rsidRDefault="00142697">
      <w:pPr>
        <w:rPr>
          <w:rFonts w:ascii="黑体" w:eastAsia="黑体" w:hAnsi="黑体" w:hint="eastAsia"/>
          <w:color w:val="181818"/>
          <w:sz w:val="20"/>
          <w:szCs w:val="20"/>
          <w:lang w:val="en"/>
        </w:rPr>
      </w:pPr>
    </w:p>
    <w:p w:rsidR="00142697" w:rsidRPr="00142697" w:rsidRDefault="00142697" w:rsidP="00142697">
      <w:pPr>
        <w:widowControl/>
        <w:pBdr>
          <w:bottom w:val="single" w:sz="6" w:space="6" w:color="D6D1CF"/>
        </w:pBdr>
        <w:spacing w:after="144" w:line="264" w:lineRule="atLeast"/>
        <w:jc w:val="left"/>
        <w:outlineLvl w:val="2"/>
        <w:rPr>
          <w:rFonts w:ascii="黑体" w:eastAsia="黑体" w:hAnsi="黑体" w:cs="宋体"/>
          <w:color w:val="056569"/>
          <w:kern w:val="0"/>
          <w:sz w:val="24"/>
          <w:szCs w:val="24"/>
          <w:lang w:val="en"/>
        </w:rPr>
      </w:pPr>
      <w:r w:rsidRPr="00142697">
        <w:rPr>
          <w:rFonts w:ascii="黑体" w:eastAsia="黑体" w:hAnsi="黑体" w:cs="宋体" w:hint="eastAsia"/>
          <w:color w:val="056569"/>
          <w:kern w:val="0"/>
          <w:sz w:val="24"/>
          <w:szCs w:val="24"/>
          <w:lang w:val="en"/>
        </w:rPr>
        <w:t>适应症</w:t>
      </w:r>
    </w:p>
    <w:p w:rsidR="00142697" w:rsidRPr="00142697" w:rsidRDefault="00142697" w:rsidP="00142697">
      <w:pPr>
        <w:widowControl/>
        <w:spacing w:before="100" w:beforeAutospacing="1" w:line="432" w:lineRule="atLeast"/>
        <w:jc w:val="left"/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</w:pP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（1）组织脱水药。用于治疗各种原因引起的脑水</w:t>
      </w:r>
      <w:bookmarkStart w:id="0" w:name="_GoBack"/>
      <w:bookmarkEnd w:id="0"/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>肿，降低颅内压，防止脑疝。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br/>
      </w: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（2）降低眼内压。可有效降低眼内压，应用于其他降眼内压药无效时或眼内手术前准备。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br/>
      </w: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（3）渗透性利尿药。用于鉴别肾前性因素或急性肾功能衰竭引起的少尿。亦可应用于预防各种原因引起的急性肾小管坏死。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br/>
      </w: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（4）作为辅助性利尿措施治疗肾病综合征、肝硬化腹水，尤其是当伴有低蛋白血症时。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br/>
      </w: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（5）对某些药物逾量或毒物中毒（如巴比妥类药物、锂、水杨酸盐和溴化物等），本药可促进上述物质的排泄，并防止肾毒性。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br/>
      </w: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lastRenderedPageBreak/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（6）作为冲洗剂，应用于经尿道内作前列腺切除术。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br/>
      </w:r>
      <w:r w:rsidRPr="00142697">
        <w:rPr>
          <w:rFonts w:ascii="Calibri" w:eastAsia="黑体" w:hAnsi="Calibri" w:cs="Calibri"/>
          <w:color w:val="181818"/>
          <w:kern w:val="0"/>
          <w:sz w:val="20"/>
          <w:szCs w:val="20"/>
          <w:lang w:val="en"/>
        </w:rPr>
        <w:t>  </w:t>
      </w:r>
      <w:r w:rsidRPr="00142697">
        <w:rPr>
          <w:rFonts w:ascii="黑体" w:eastAsia="黑体" w:hAnsi="黑体" w:cs="宋体" w:hint="eastAsia"/>
          <w:color w:val="181818"/>
          <w:kern w:val="0"/>
          <w:sz w:val="20"/>
          <w:szCs w:val="20"/>
          <w:lang w:val="en"/>
        </w:rPr>
        <w:t xml:space="preserve"> （7）术前肠道准备。</w:t>
      </w:r>
    </w:p>
    <w:p w:rsidR="00142697" w:rsidRDefault="00142697">
      <w:pPr>
        <w:rPr>
          <w:rFonts w:hint="eastAsia"/>
        </w:rPr>
      </w:pPr>
    </w:p>
    <w:sectPr w:rsidR="0014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97"/>
    <w:rsid w:val="00142697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5F18"/>
  <w15:chartTrackingRefBased/>
  <w15:docId w15:val="{1DAD6C99-2210-43E6-847E-634164C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8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279</Characters>
  <Application>Microsoft Office Word</Application>
  <DocSecurity>0</DocSecurity>
  <Lines>2</Lines>
  <Paragraphs>1</Paragraphs>
  <ScaleCrop>false</ScaleCrop>
  <Company>Baxter Healthcare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2019-06-25T07:25:00Z</dcterms:created>
  <dcterms:modified xsi:type="dcterms:W3CDTF">2019-06-25T07:29:00Z</dcterms:modified>
</cp:coreProperties>
</file>