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E7" w:rsidRDefault="008125E7" w:rsidP="008125E7">
      <w:pPr>
        <w:rPr>
          <w:rFonts w:ascii="Times New Roman" w:eastAsia="宋体" w:hAnsi="Times New Roman" w:hint="eastAsia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81350" cy="10001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E7" w:rsidRPr="008125E7" w:rsidRDefault="008125E7" w:rsidP="008125E7">
      <w:pPr>
        <w:spacing w:line="420" w:lineRule="exact"/>
        <w:jc w:val="left"/>
        <w:rPr>
          <w:rFonts w:ascii="Times New Roman" w:eastAsia="宋体" w:hAnsi="Times New Roman" w:hint="eastAsia"/>
          <w:b/>
          <w:color w:val="000000" w:themeColor="text1"/>
          <w:sz w:val="24"/>
          <w:szCs w:val="24"/>
          <w:vertAlign w:val="superscript"/>
        </w:rPr>
      </w:pPr>
      <w:r w:rsidRPr="001D08A9">
        <w:rPr>
          <w:rFonts w:hint="eastAsia"/>
          <w:b/>
          <w:sz w:val="24"/>
          <w:szCs w:val="24"/>
        </w:rPr>
        <w:t xml:space="preserve">安道生 </w:t>
      </w:r>
      <w:proofErr w:type="spellStart"/>
      <w:r w:rsidRPr="001D08A9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>Endoxan</w:t>
      </w:r>
      <w:proofErr w:type="spellEnd"/>
      <w:r w:rsidRPr="001D08A9">
        <w:rPr>
          <w:rFonts w:ascii="Times New Roman" w:eastAsia="宋体" w:hAnsi="Times New Roman" w:hint="eastAsia"/>
          <w:b/>
          <w:color w:val="000000" w:themeColor="text1"/>
          <w:sz w:val="24"/>
          <w:szCs w:val="24"/>
          <w:vertAlign w:val="superscript"/>
        </w:rPr>
        <w:t>®</w:t>
      </w:r>
      <w:bookmarkStart w:id="0" w:name="_GoBack"/>
      <w:bookmarkEnd w:id="0"/>
    </w:p>
    <w:p w:rsidR="008125E7" w:rsidRDefault="008125E7" w:rsidP="008125E7">
      <w:pPr>
        <w:spacing w:line="520" w:lineRule="exact"/>
        <w:rPr>
          <w:b/>
          <w:sz w:val="24"/>
          <w:szCs w:val="24"/>
        </w:rPr>
      </w:pPr>
    </w:p>
    <w:p w:rsidR="008125E7" w:rsidRPr="001D08A9" w:rsidRDefault="008125E7" w:rsidP="008125E7">
      <w:pPr>
        <w:spacing w:line="520" w:lineRule="exact"/>
        <w:rPr>
          <w:b/>
          <w:sz w:val="24"/>
          <w:szCs w:val="24"/>
        </w:rPr>
      </w:pPr>
      <w:r w:rsidRPr="001D08A9">
        <w:rPr>
          <w:rFonts w:hint="eastAsia"/>
          <w:b/>
          <w:sz w:val="24"/>
          <w:szCs w:val="24"/>
        </w:rPr>
        <w:t>国外研发历史</w:t>
      </w:r>
      <w:r>
        <w:rPr>
          <w:rFonts w:hint="eastAsia"/>
          <w:b/>
          <w:sz w:val="24"/>
          <w:szCs w:val="24"/>
        </w:rPr>
        <w:t>：</w:t>
      </w:r>
    </w:p>
    <w:p w:rsidR="008125E7" w:rsidRPr="008125E7" w:rsidRDefault="008125E7" w:rsidP="008125E7">
      <w:pPr>
        <w:spacing w:line="520" w:lineRule="exact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20世纪50年代，著名药理学家Norbert Brock教授在ASTA Werke公司开发了肿瘤界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的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“阿司匹林”— 环磷酰胺，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1959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年，注射用环磷酰胺获得德国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专利局的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“环状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磷酸酯酰胺的合成方法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”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的专利，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专利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号码为“1,057,119”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（附件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）。同年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注射用环磷酰胺获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美国FDA批准并成功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上市，主要适应症有恶性淋巴瘤、乳腺癌、白血病、转移性或非转移性恶性实体瘤、进展性自身免疫疾病、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器官移植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时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的免疫抑制治疗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儿童横纹肌肉瘤及骨肉瘤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肿瘤病症的治疗。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在2001年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百特公司并购了ASTA Medica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l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Oncology (GER)公司，并获取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了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与环磷酰胺相关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的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专利、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商标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其他知识产权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资产。</w:t>
      </w:r>
    </w:p>
    <w:p w:rsidR="008125E7" w:rsidRDefault="008125E7" w:rsidP="008125E7">
      <w:pPr>
        <w:spacing w:line="520" w:lineRule="exact"/>
        <w:rPr>
          <w:rFonts w:asciiTheme="minorEastAsia" w:hAnsiTheme="minorEastAsia" w:hint="eastAsia"/>
          <w:b/>
          <w:sz w:val="24"/>
          <w:szCs w:val="24"/>
        </w:rPr>
      </w:pPr>
    </w:p>
    <w:p w:rsidR="008125E7" w:rsidRPr="00337FA4" w:rsidRDefault="008125E7" w:rsidP="008125E7">
      <w:pPr>
        <w:spacing w:line="52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安道生</w:t>
      </w:r>
      <w:r w:rsidRPr="0077203F">
        <w:rPr>
          <w:rFonts w:asciiTheme="minorEastAsia" w:hAnsiTheme="minorEastAsia"/>
          <w:b/>
          <w:sz w:val="24"/>
          <w:szCs w:val="24"/>
        </w:rPr>
        <w:t>国</w:t>
      </w:r>
      <w:r>
        <w:rPr>
          <w:rFonts w:asciiTheme="minorEastAsia" w:hAnsiTheme="minorEastAsia" w:hint="eastAsia"/>
          <w:b/>
          <w:sz w:val="24"/>
          <w:szCs w:val="24"/>
        </w:rPr>
        <w:t>内</w:t>
      </w:r>
      <w:r w:rsidRPr="0077203F">
        <w:rPr>
          <w:rFonts w:asciiTheme="minorEastAsia" w:hAnsiTheme="minorEastAsia"/>
          <w:b/>
          <w:sz w:val="24"/>
          <w:szCs w:val="24"/>
        </w:rPr>
        <w:t>外使用情况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8125E7" w:rsidRPr="008125E7" w:rsidRDefault="008125E7" w:rsidP="008125E7">
      <w:pPr>
        <w:spacing w:line="520" w:lineRule="exact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注射用环磷酰胺获美国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 xml:space="preserve">FDA 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批准并于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1959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年在美国上市，主要适应症有恶性淋巴瘤、乳腺癌、白血病、转移性或非转移性恶性实体瘤、进展性自身免疫疾病、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器官移植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时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的免疫抑制治疗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儿童横纹肌肉瘤及骨肉瘤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等，列入世界卫生组织（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WHO）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癌症治疗基本药物清单中第一类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药物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。注射用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环磷酰胺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在全球广泛使用，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60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多年来供应全球120多个国家。作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为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进口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原研产品，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获得了德国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的化合物专利，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有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充分的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循证医学证明产品的有效性和安全性，是世界上研究非常充分的肿瘤药物之一。迄今为止有超过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60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年安全使用于临床</w:t>
      </w:r>
      <w:r w:rsidRPr="008125E7" w:rsidDel="008932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8125E7" w:rsidRPr="008125E7" w:rsidRDefault="008125E7" w:rsidP="008125E7">
      <w:pPr>
        <w:autoSpaceDE w:val="0"/>
        <w:autoSpaceDN w:val="0"/>
        <w:adjustRightInd w:val="0"/>
        <w:ind w:firstLine="42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安道生</w:t>
      </w:r>
      <w:proofErr w:type="spellStart"/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Endoxan</w:t>
      </w:r>
      <w:proofErr w:type="spellEnd"/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®于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2001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年首次在中国获得批准上市。已经列入到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中国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甲类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医保目录，在中国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临床使用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近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17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年，每年有近15万病人</w:t>
      </w:r>
      <w:r w:rsidRPr="008125E7">
        <w:rPr>
          <w:rFonts w:asciiTheme="minorEastAsia" w:hAnsiTheme="minorEastAsia"/>
          <w:color w:val="000000" w:themeColor="text1"/>
          <w:sz w:val="24"/>
          <w:szCs w:val="24"/>
        </w:rPr>
        <w:t>获益</w:t>
      </w:r>
      <w:r w:rsidRPr="008125E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sectPr w:rsidR="008125E7" w:rsidRPr="00812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E7"/>
    <w:rsid w:val="00075C2C"/>
    <w:rsid w:val="008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388F"/>
  <w15:chartTrackingRefBased/>
  <w15:docId w15:val="{2092C132-24FB-4C32-A336-95CBBA98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2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Luo, Ying</dc:creator>
  <cp:keywords/>
  <dc:description/>
  <cp:lastModifiedBy>Luo, Ying</cp:lastModifiedBy>
  <cp:revision>1</cp:revision>
  <dcterms:created xsi:type="dcterms:W3CDTF">2019-06-26T02:59:00Z</dcterms:created>
  <dcterms:modified xsi:type="dcterms:W3CDTF">2019-06-26T03:06:00Z</dcterms:modified>
</cp:coreProperties>
</file>