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3" w:rsidRPr="000D1993" w:rsidRDefault="000D1993" w:rsidP="000D1993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>
            <wp:extent cx="5318264" cy="2880000"/>
            <wp:effectExtent l="0" t="0" r="0" b="0"/>
            <wp:docPr id="1" name="图片 1" descr="C:\Users\yuany16\AppData\Local\Microsoft\Windows\Temporary Internet Files\Content.Word\Healthport 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any16\AppData\Local\Microsoft\Windows\Temporary Internet Files\Content.Word\Healthport 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6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t>HEALTHPORT</w:t>
      </w:r>
      <w:r w:rsidRPr="000D1993">
        <w:rPr>
          <w:rFonts w:ascii="宋体" w:hAnsi="宋体" w:hint="eastAsia"/>
          <w:i/>
          <w:iCs/>
        </w:rPr>
        <w:t>植入式给药装置及导管套件</w:t>
      </w:r>
      <w:r w:rsidRPr="000D1993">
        <w:rPr>
          <w:rFonts w:ascii="宋体" w:hAnsi="宋体" w:hint="eastAsia"/>
        </w:rPr>
        <w:t>适合植入中心静脉系统供中期和长期使用，以便反复输注治疗性溶液（如化疗、抗生素、营养物质、血液制品）以及采集血样。</w:t>
      </w:r>
    </w:p>
    <w:p w:rsidR="000D1993" w:rsidRDefault="000D1993" w:rsidP="000D1993">
      <w:pPr>
        <w:jc w:val="both"/>
        <w:rPr>
          <w:rFonts w:ascii="Arial" w:hAnsi="Arial" w:cs="Arial"/>
        </w:rPr>
      </w:pPr>
    </w:p>
    <w:p w:rsidR="000D1993" w:rsidRDefault="000D1993" w:rsidP="000D1993">
      <w:pPr>
        <w:jc w:val="both"/>
        <w:rPr>
          <w:rFonts w:hint="eastAsia"/>
        </w:rPr>
      </w:pPr>
      <w:r>
        <w:rPr>
          <w:rFonts w:ascii="宋体" w:hAnsi="宋体" w:hint="eastAsia"/>
        </w:rPr>
        <w:t>轻松置港，百无一忧</w:t>
      </w:r>
    </w:p>
    <w:sectPr w:rsidR="000D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3"/>
    <w:rsid w:val="000D1993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898"/>
  <w15:chartTrackingRefBased/>
  <w15:docId w15:val="{F8B51420-4A3E-4F46-B155-75C19D57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93"/>
    <w:rPr>
      <w:rFonts w:ascii="Calibri" w:eastAsia="宋体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93"/>
    <w:pPr>
      <w:ind w:firstLine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Baxter Healthcare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2019-06-24T10:43:00Z</dcterms:created>
  <dcterms:modified xsi:type="dcterms:W3CDTF">2019-06-24T10:45:00Z</dcterms:modified>
</cp:coreProperties>
</file>